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1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5" w:lineRule="auto"/>
        <w:ind w:left="49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tabs>
          <w:tab w:val="left" w:pos="6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"/>
          <w:szCs w:val="2"/>
          <w:lang w:val="ru-RU"/>
        </w:rPr>
        <w:t>____________</w:t>
      </w:r>
      <w:r w:rsidRPr="007227D0">
        <w:rPr>
          <w:rFonts w:ascii="Times New Roman" w:hAnsi="Times New Roman"/>
          <w:sz w:val="24"/>
          <w:szCs w:val="24"/>
          <w:lang w:val="ru-RU"/>
        </w:rPr>
        <w:tab/>
      </w:r>
      <w:r w:rsidRPr="007227D0">
        <w:rPr>
          <w:rFonts w:ascii="Times New Roman" w:hAnsi="Times New Roman"/>
          <w:sz w:val="2"/>
          <w:szCs w:val="2"/>
          <w:lang w:val="ru-RU"/>
        </w:rPr>
        <w:t>________________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tabs>
          <w:tab w:val="left" w:pos="6700"/>
        </w:tabs>
        <w:autoSpaceDE w:val="0"/>
        <w:autoSpaceDN w:val="0"/>
        <w:adjustRightInd w:val="0"/>
        <w:spacing w:after="0" w:line="239" w:lineRule="auto"/>
        <w:ind w:left="49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6"/>
          <w:szCs w:val="16"/>
          <w:lang w:val="ru-RU"/>
        </w:rPr>
        <w:t>подпись</w:t>
      </w:r>
      <w:r w:rsidRPr="007227D0">
        <w:rPr>
          <w:rFonts w:ascii="Times New Roman" w:hAnsi="Times New Roman"/>
          <w:sz w:val="24"/>
          <w:szCs w:val="24"/>
          <w:lang w:val="ru-RU"/>
        </w:rPr>
        <w:tab/>
      </w:r>
      <w:r w:rsidRPr="007227D0">
        <w:rPr>
          <w:rFonts w:ascii="Times New Roman" w:hAnsi="Times New Roman"/>
          <w:sz w:val="16"/>
          <w:szCs w:val="16"/>
          <w:lang w:val="ru-RU"/>
        </w:rPr>
        <w:t>ФИО руководителя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1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Инструкция по безопасному обращению с отходами</w:t>
      </w:r>
    </w:p>
    <w:bookmarkEnd w:id="0"/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E500B" w:rsidRPr="007227D0">
          <w:footerReference w:type="default" r:id="rId7"/>
          <w:pgSz w:w="11900" w:h="16840"/>
          <w:pgMar w:top="964" w:right="920" w:bottom="1440" w:left="2200" w:header="720" w:footer="720" w:gutter="0"/>
          <w:cols w:space="720" w:equalWidth="0">
            <w:col w:w="8780"/>
          </w:cols>
          <w:noEndnote/>
        </w:sect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65"/>
      <w:bookmarkEnd w:id="1"/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lastRenderedPageBreak/>
        <w:t>Общие положения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Инструкция разработана на основе законодательства Российской Федерации в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обла-сти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охраны природной среды и требований нормативных и инструктивно-методических документов по охране земель от отходов производства и потребления.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Способы сбора, хранения и транспортировки отходов должны исключать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возмож-ность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загрязнения окружающей территории, почвы населенных мест и обеспечивать без-опасность персонала, занятого на всех этапах работы по очистке и обезвреживанию про-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мышленных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В соответствии с экологическими нормами начальники подразделений и цехов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обяза-ны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выполнять следующие требования: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Складировать оборудование и материалы, отходы производств и потребления,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ор-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ганизовывать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стоянки автомобилей и техники только в специально отведенных для этого местах;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Вести учет образования, хранения и обезвреживания отходов; </w:t>
      </w:r>
    </w:p>
    <w:p w:rsidR="007E500B" w:rsidRPr="007227D0" w:rsidRDefault="007E500B" w:rsidP="007E500B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Своевременно (в срок до 1-го числа первого месяца квартала) представлять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досто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-верную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информацию об объемах образованных, размещенных, обезвреженных и использованных в производстве отходов;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2" w:lineRule="auto"/>
        <w:ind w:hanging="358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Соблюдать условия таблицы «Движение отходов и условия хранения»; </w:t>
      </w:r>
    </w:p>
    <w:p w:rsidR="007E500B" w:rsidRPr="007227D0" w:rsidRDefault="007E500B" w:rsidP="007E500B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Проводить экологический инструктаж для работников подразделений и цехов 1 раз в год.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4"/>
          <w:szCs w:val="24"/>
        </w:rPr>
        <w:t>Запрещено</w:t>
      </w:r>
      <w:proofErr w:type="spellEnd"/>
      <w:r w:rsidRPr="007227D0">
        <w:rPr>
          <w:rFonts w:ascii="Times New Roman" w:hAnsi="Times New Roman"/>
          <w:sz w:val="24"/>
          <w:szCs w:val="24"/>
        </w:rPr>
        <w:t>: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20" w:hanging="358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Сброс неочищенных и не обезвреженных сточных вод всех видов пользования на рельеф местности, в водоемы и водотоки;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Запрещается сброс отходов в водоемы общего пользования, подземные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водо-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носные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горизонты;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9" w:lineRule="auto"/>
        <w:ind w:left="7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Сжигание различных видов отходов в земляных ямах, емкостях и т.п., то есть вне специальных устройств, оборудованных системой газоочистки продуктов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сжига-ния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4" w:lineRule="auto"/>
        <w:ind w:left="780" w:hanging="358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Размещение в населенных пунктах, складирование промышленных отходов, производственного, бытового мусора и других отходов, являющихся источниками загрязнения атмосферного воздуха пылью, вредными газообразными и 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дурнопах-нущими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 веществами, а также сжигание указанных отходов на территории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пред-приятий</w:t>
      </w:r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, учреждений, организаций и населенных пунктов запрещаются, кроме случаев, когда сжигание осуществляется с использованием специальных 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устано-вок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 при соблюдении требований по охране атмосферного;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Применение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химреагентов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с неизвестными санитарно-токсикологическими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харак-теристиками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5" w:lineRule="auto"/>
        <w:ind w:left="780" w:hanging="35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Захоронение потенциально опасных и особо токсичных отходов. </w:t>
      </w:r>
    </w:p>
    <w:p w:rsidR="007E500B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67"/>
      <w:bookmarkEnd w:id="2"/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Производственный контроль за промышленными отходами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E500B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7E500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Контроль за отходами осуществляется</w:t>
      </w:r>
      <w:r w:rsidRPr="007E500B">
        <w:rPr>
          <w:rFonts w:ascii="Times New Roman" w:hAnsi="Times New Roman"/>
          <w:sz w:val="24"/>
          <w:szCs w:val="24"/>
          <w:lang w:val="ru-RU"/>
        </w:rPr>
        <w:t>:</w:t>
      </w:r>
    </w:p>
    <w:p w:rsidR="007E500B" w:rsidRPr="007E500B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При сборе, хранении, транспортировании, использовании, обезвреживании и </w:t>
      </w:r>
      <w:proofErr w:type="spellStart"/>
      <w:proofErr w:type="gramStart"/>
      <w:r w:rsidRPr="007227D0">
        <w:rPr>
          <w:rFonts w:ascii="Times New Roman" w:hAnsi="Times New Roman"/>
          <w:lang w:val="ru-RU"/>
        </w:rPr>
        <w:t>захо-ронении</w:t>
      </w:r>
      <w:proofErr w:type="spellEnd"/>
      <w:proofErr w:type="gramEnd"/>
      <w:r w:rsidRPr="007227D0">
        <w:rPr>
          <w:rFonts w:ascii="Times New Roman" w:hAnsi="Times New Roman"/>
          <w:lang w:val="ru-RU"/>
        </w:rPr>
        <w:t xml:space="preserve"> должны соблюдаться действующие экологические, санитарно-</w:t>
      </w:r>
      <w:proofErr w:type="spellStart"/>
      <w:r w:rsidRPr="007227D0">
        <w:rPr>
          <w:rFonts w:ascii="Times New Roman" w:hAnsi="Times New Roman"/>
          <w:lang w:val="ru-RU"/>
        </w:rPr>
        <w:t>эпидемио</w:t>
      </w:r>
      <w:proofErr w:type="spellEnd"/>
      <w:r w:rsidRPr="007227D0">
        <w:rPr>
          <w:rFonts w:ascii="Times New Roman" w:hAnsi="Times New Roman"/>
          <w:lang w:val="ru-RU"/>
        </w:rPr>
        <w:t xml:space="preserve">-логические, технические нормы и правила обращения с отходами.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За сбор, учет, размещение, обезвреживание, использование, транспортирование,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за-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хоронение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 несет ответственность лицо, назначенное приказом по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предпри-ятию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9" w:lineRule="auto"/>
        <w:ind w:hanging="35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Учет образования, хранения, размещения, обезвреживания и вывоза отходов с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предприятия производится в журнале. Ответственное лицо за ведение журнала </w:t>
      </w:r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на-</w:t>
      </w: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значается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приказом по предприятию или распоряжением по подразделению.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Раз в месяц необходимо проверять: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33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Исправность тары для временного накопления отходов Наличие маркировки на таре для отходов Состояние площадок для временного размещения отходов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Соответствие временно накопленного количества отходов установленному (визуальный контроль)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lastRenderedPageBreak/>
        <w:t>Выполнение периодичности вывоза отходов с территории предприятия.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Выполнение требований экологической безопасности и техники безопасности при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загруз-ке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>, транспортировке и выгрузке отходов.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В каждом подразделении должен вестись учет образования, хранения, обезвреживания принятых или переданных сторонними организациями отходов. Для этого в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подразделени-ях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должны быть назначены ответственные за учет, хранение и передачу отходов.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Ответ-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ственный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обязан иметь схему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промплощадки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с нанесенными на ней местами временного размещения отходов, с указанием вида отходов, количества контейнеров, фамилией ответ-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ственного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за место размещения отхода, своевременно вносить в нее изменения. В каждом подразделении должен вестись журнал движения отходов, и определен ответственный за ведение журнала. Журнал заполняется по мере образования, передачи или утилизации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от-хода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Объем передачи или утилизации отхода должен быть подтвержден документально (накладной, актом). Журнал по движению отходов является первичным документом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от-четности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, на основании которого формируются все дальнейшие отчеты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Порядок транспортировки опасных отходов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Транспортировка отходов должна осуществляться способами, исключающими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воз-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можность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их потери в процессе перевозки, создание аварийных ситуаций, причинение вреда окружающей среде, здоровью людей, хозяйственным и иным объектам.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Транспорти-ровка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опасных отходов допускается только специально оборудованным транспортом,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име-ющим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специальное оформление согласно действующим инструкциям.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1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Транспортирование опасных отходов должно осуществляться при следующих </w:t>
      </w:r>
      <w:proofErr w:type="spellStart"/>
      <w:r w:rsidRPr="007227D0">
        <w:rPr>
          <w:rFonts w:ascii="Times New Roman" w:hAnsi="Times New Roman"/>
          <w:sz w:val="20"/>
          <w:szCs w:val="20"/>
          <w:lang w:val="ru-RU"/>
        </w:rPr>
        <w:t>усло</w:t>
      </w:r>
      <w:proofErr w:type="spellEnd"/>
      <w:r w:rsidRPr="007227D0">
        <w:rPr>
          <w:rFonts w:ascii="Times New Roman" w:hAnsi="Times New Roman"/>
          <w:sz w:val="20"/>
          <w:szCs w:val="20"/>
          <w:lang w:val="ru-RU"/>
        </w:rPr>
        <w:t>-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0"/>
          <w:szCs w:val="20"/>
        </w:rPr>
        <w:t>виях</w:t>
      </w:r>
      <w:proofErr w:type="spellEnd"/>
      <w:r w:rsidRPr="007227D0">
        <w:rPr>
          <w:rFonts w:ascii="Times New Roman" w:hAnsi="Times New Roman"/>
          <w:sz w:val="20"/>
          <w:szCs w:val="20"/>
        </w:rPr>
        <w:t>:</w:t>
      </w:r>
    </w:p>
    <w:p w:rsidR="007E500B" w:rsidRPr="007227D0" w:rsidRDefault="007E500B" w:rsidP="007E500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13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227D0">
        <w:rPr>
          <w:rFonts w:ascii="Times New Roman" w:hAnsi="Times New Roman"/>
          <w:sz w:val="20"/>
          <w:szCs w:val="20"/>
        </w:rPr>
        <w:t>наличие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7D0">
        <w:rPr>
          <w:rFonts w:ascii="Times New Roman" w:hAnsi="Times New Roman"/>
          <w:sz w:val="20"/>
          <w:szCs w:val="20"/>
        </w:rPr>
        <w:t>паспорта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7D0">
        <w:rPr>
          <w:rFonts w:ascii="Times New Roman" w:hAnsi="Times New Roman"/>
          <w:sz w:val="20"/>
          <w:szCs w:val="20"/>
        </w:rPr>
        <w:t>опасных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7D0">
        <w:rPr>
          <w:rFonts w:ascii="Times New Roman" w:hAnsi="Times New Roman"/>
          <w:sz w:val="20"/>
          <w:szCs w:val="20"/>
        </w:rPr>
        <w:t>отходов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0"/>
          <w:szCs w:val="20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6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наличие специально оборудованных и снабженных специальными знаками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транс-портных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средств;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2"/>
          <w:numId w:val="5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22"/>
        <w:jc w:val="both"/>
        <w:rPr>
          <w:rFonts w:ascii="Times New Roman" w:hAnsi="Times New Roman"/>
          <w:sz w:val="23"/>
          <w:szCs w:val="23"/>
          <w:lang w:val="ru-RU"/>
        </w:rPr>
      </w:pPr>
      <w:bookmarkStart w:id="3" w:name="page69"/>
      <w:bookmarkEnd w:id="3"/>
      <w:r w:rsidRPr="007227D0">
        <w:rPr>
          <w:rFonts w:ascii="Times New Roman" w:hAnsi="Times New Roman"/>
          <w:sz w:val="23"/>
          <w:szCs w:val="23"/>
          <w:lang w:val="ru-RU"/>
        </w:rPr>
        <w:t xml:space="preserve">соблюдение требований безопасности к транспортированию опасных отходов на транспортных средствах;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2"/>
          <w:numId w:val="5"/>
        </w:numPr>
        <w:tabs>
          <w:tab w:val="clear" w:pos="2160"/>
          <w:tab w:val="num" w:pos="862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наличие документации для транспортирования и передачи опасных отходов с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ука-занием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количества транспортируемых опасных отходов, цели и места назначения их транспортирования.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Транспортирование отходов на полигон промышленных отходов 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санкционирован-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ную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городскую свалку производится транспортом предприятия. Загрузка в транспорт, транспортировка, выгрузка должны осуществляться в соответствии с санитарными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прави-лами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Все работы, связанные с загрузкой, транспортировкой и выгрузкой должны быть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ме-ханизированы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и герметизированы. Транспортировка отходов должна производиться в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спе-циально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оборудованном транспорте, исключающим возможность потерь по пути 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следова-ния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 и загрязнения окружающей среды, а также обеспечивающие удобства при перегрузке: при перевозке твердых и пылевидных отходов необходимо самостоятельное устройство или тара с захватными приспособлениями для разгрузки механизированным способом.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Каждое транспортное средство для перевозки отходов комплектуется: набором инструмента для мелкого ремонта, одним огнетушителем, предназначенным для тушения пожара на транспортном средстве.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Упаковка и маркировка грузовых мест с отходами производится предприятиями - грузоотправителями.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Транспортное средство должно быть обеспечено системой информации об опасности (знаки опасности).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При транспортировке промышленных отходов не допускается присутствие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посто-ронних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лиц, кроме водителя.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189" w:lineRule="auto"/>
        <w:ind w:left="780" w:hanging="23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управлению транспортными средствами, на которых перевозятся опасные отходы </w:t>
      </w:r>
    </w:p>
    <w:p w:rsidR="007E500B" w:rsidRPr="007227D0" w:rsidRDefault="007E500B" w:rsidP="007E500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грузы, допускаются водители, имеющие стаж работы в качестве водителя не менее трех лет, удостоверение на право управления транспортным средством соответствующей </w:t>
      </w:r>
      <w:proofErr w:type="gramStart"/>
      <w:r w:rsidRPr="007227D0">
        <w:rPr>
          <w:rFonts w:ascii="Times New Roman" w:hAnsi="Times New Roman"/>
          <w:sz w:val="20"/>
          <w:szCs w:val="20"/>
          <w:lang w:val="ru-RU"/>
        </w:rPr>
        <w:t>кате-</w:t>
      </w:r>
      <w:proofErr w:type="spellStart"/>
      <w:r w:rsidRPr="007227D0">
        <w:rPr>
          <w:rFonts w:ascii="Times New Roman" w:hAnsi="Times New Roman"/>
          <w:sz w:val="20"/>
          <w:szCs w:val="20"/>
          <w:lang w:val="ru-RU"/>
        </w:rPr>
        <w:t>гории</w:t>
      </w:r>
      <w:proofErr w:type="spellEnd"/>
      <w:proofErr w:type="gramEnd"/>
      <w:r w:rsidRPr="007227D0">
        <w:rPr>
          <w:rFonts w:ascii="Times New Roman" w:hAnsi="Times New Roman"/>
          <w:sz w:val="20"/>
          <w:szCs w:val="20"/>
          <w:lang w:val="ru-RU"/>
        </w:rPr>
        <w:t xml:space="preserve"> и прошедшие специальную подготовку, инструктаж и медицинский контроль.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Запрещается перевозка на транспортном средстве грузов, не предусмотренных </w:t>
      </w:r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доку-</w:t>
      </w: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ментацией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, а также посторонних лиц, не связанных с перевозкой данного груза.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Все работы, связанные с загрузкой, транспортировкой, выгрузкой и захоронением </w:t>
      </w:r>
      <w:r w:rsidRPr="007227D0">
        <w:rPr>
          <w:rFonts w:ascii="Times New Roman" w:hAnsi="Times New Roman"/>
          <w:sz w:val="24"/>
          <w:szCs w:val="24"/>
          <w:lang w:val="ru-RU"/>
        </w:rPr>
        <w:lastRenderedPageBreak/>
        <w:t xml:space="preserve">отходов должны быть механизированы и герметизированы. Транспортировку отходов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сле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-дует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производить в специально оборудованном транспорте, исключающем возможность потерь по пути следования и загрязнение окружающей среды, а также обеспечивающем удобства при перегрузке.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Транспорт для перевозки полужидких (пастообразных) отходов должен быть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снаб</w:t>
      </w:r>
      <w:proofErr w:type="spellEnd"/>
      <w:r w:rsidRPr="007227D0">
        <w:rPr>
          <w:rFonts w:ascii="Times New Roman" w:hAnsi="Times New Roman"/>
          <w:sz w:val="21"/>
          <w:szCs w:val="21"/>
          <w:lang w:val="ru-RU"/>
        </w:rPr>
        <w:t>-жен</w:t>
      </w:r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шланговым приспособлением для слива.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Люминесцентные лампы вывозятся на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демеркуризацию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в отдельных ящиках; Транспортирование отходов ЛВЖ и ГЖ осуществляется в плотно закрытой небьющейся таре, исключающей искрообразование и накопление статического электричества, избегая резких толчков.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 все отходы, вывозимые на бытовой полигон, составляется талон сдачи бытовых отходов. После сдачи отходов на бытовой полигон лицо, ответственное за вывоз отходов, получает контрольный талон.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ind w:left="54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lang w:val="ru-RU"/>
        </w:rPr>
        <w:t xml:space="preserve">Не подлежат размещению на бытовом полигоне радиоактивные отходы.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1"/>
      <w:bookmarkEnd w:id="4"/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Техника безопасности при обращении с токсичными отходами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К работам, связанным со сбором, хранением, транспортировкой промышленных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от-ходов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, допускаются лица не моложе 18 лет, прошедшие медицинское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освидетельствова-ние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, прошедшие инструктаж по технике безопасности и пожарной безопасности, знающие токсичные и взрывопожарные свойства отходов, опасные факторы, которые могут возник-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нуть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при выполнении работы, и меры по оказанию первой помощи.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77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месте сбора отходов разрешается хранить отходы в количестве, не превышающем положенных норм. Не допускается хранить отходы вблизи источников искрообразования, нагревательных приборов и других источников тепла.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При одновременном хранении нескольких видов отходов следует учитывать их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сов-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местимость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540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Не разрешается загромождать места сбора промышленных отходов и подходы к ним. </w:t>
      </w:r>
    </w:p>
    <w:p w:rsidR="007E500B" w:rsidRPr="007227D0" w:rsidRDefault="007E500B" w:rsidP="007E500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189" w:lineRule="auto"/>
        <w:ind w:left="0" w:firstLine="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местах сбора промышленных отходов не разрешается хранить посторонние предметы, личную одежду, спецодежду, средства индивидуальной защиты, принимать пищу.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По окончании работы с промышленными отходами и перед приемом пищи следует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тща-тельно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вымыть руки теплой водой с мылом. Для снижения сухости кожи руки смазать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ва-зелином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или силиконовым кремом.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772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случае появления признаков отравления работу прекратить, известить об этом </w:t>
      </w:r>
      <w:proofErr w:type="spellStart"/>
      <w:proofErr w:type="gramStart"/>
      <w:r w:rsidRPr="007227D0">
        <w:rPr>
          <w:rFonts w:ascii="Times New Roman" w:hAnsi="Times New Roman"/>
          <w:lang w:val="ru-RU"/>
        </w:rPr>
        <w:t>ма</w:t>
      </w:r>
      <w:proofErr w:type="spellEnd"/>
      <w:r w:rsidRPr="007227D0">
        <w:rPr>
          <w:rFonts w:ascii="Times New Roman" w:hAnsi="Times New Roman"/>
          <w:lang w:val="ru-RU"/>
        </w:rPr>
        <w:t>-стера</w:t>
      </w:r>
      <w:proofErr w:type="gramEnd"/>
      <w:r w:rsidRPr="007227D0">
        <w:rPr>
          <w:rFonts w:ascii="Times New Roman" w:hAnsi="Times New Roman"/>
          <w:lang w:val="ru-RU"/>
        </w:rPr>
        <w:t xml:space="preserve"> и обратиться в медпункт.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Места сбора пожароопасных отходов должны быть оснащены средствами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пожаро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-тушения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540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Запрещается загромождать подходы и доступы к противопожарному инвентарю. </w:t>
      </w: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 площадках сбора и хранения пожароопасных отходов запрещается курить и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пользо-ваться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открытым огнем.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Необходимо знать характеристики отходов и правила тушения огня при их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загора-нии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Загоревшиеся ЛВЖ, ГЖ тушить огнетушителем, песком, асбестовым полотном. Тушение растворителей водой не допускается.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Требования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безопасности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профилактика</w:t>
      </w:r>
      <w:proofErr w:type="spellEnd"/>
    </w:p>
    <w:p w:rsidR="007E500B" w:rsidRPr="007227D0" w:rsidRDefault="007E500B" w:rsidP="007E500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25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ликвидация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аварийных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ситуаций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работам по ликвидации аварийных ситуаций допускаются лица, прошедшие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специ-альный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инструктаж по безопасным методам производства работ.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val="ru-RU"/>
        </w:rPr>
      </w:pP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Лица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не занятые работой по ликвидации аварийных ситуаций, удаляются из опасной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зо-ны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95" w:lineRule="auto"/>
        <w:ind w:firstLine="54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Пролитые на пол различные химические растворы и растворители следует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немедлен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>-но</w:t>
      </w:r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нейтрализовать и убрать при помощи опилок или сухого песка, а пол протереть вето-шью, смоченной соответствующим растворителем, после чего облитое место тщательно вымыть водой </w:t>
      </w:r>
      <w:r w:rsidRPr="007227D0">
        <w:rPr>
          <w:rFonts w:ascii="Times New Roman" w:hAnsi="Times New Roman"/>
          <w:sz w:val="23"/>
          <w:szCs w:val="23"/>
          <w:lang w:val="ru-RU"/>
        </w:rPr>
        <w:lastRenderedPageBreak/>
        <w:t xml:space="preserve">с моющим средством или 10% раствором соды. Эти работы следует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прово-дить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в средствах индивидуальной защиты (противогазах, респираторах, перчатках и т.д.).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Тип покрытия пола производственных помещений следует выбирать в зависимости от вида и интенсивности воздействий с учетом специальных требований к полам согласно СНиП 2.03.13 (Приложен</w:t>
      </w:r>
      <w:r>
        <w:rPr>
          <w:rFonts w:ascii="Times New Roman" w:hAnsi="Times New Roman"/>
          <w:sz w:val="24"/>
          <w:szCs w:val="24"/>
          <w:lang w:val="ru-RU"/>
        </w:rPr>
        <w:t>ие 5).</w:t>
      </w:r>
      <w:bookmarkStart w:id="5" w:name="page73"/>
      <w:bookmarkEnd w:id="5"/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>Материалы покрытия полов должны быть устойчивыми в отношении химического воздействия и не допускать сорбции вредных веществ.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Полы в производственных помещениях должны содержаться в исправном состоянии. Экс-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плуатация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 полов с поврежденной поверхностью, выбоинами, неровностями не допускает-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ся.В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помещениях, где проводятся работы с вредными химическими веществами, а также в местах хранения (по ГОСТ 12.4.026) должны быть вывешены соответствующие знаки.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На складе и площадке для хранения кислот и масел должны быть установлены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емко-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сти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для хранения необходимого количества извести, соды для нейтрализации случайно разлитых жидкостей, а также песка для их сбора.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>Вблизи площадок хранения отработанного масла запрещается пользоваться огнем и производить сварочные работы во избежание взрывоопасной ситуации.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 xml:space="preserve">Для ликвидации аварийной ситуации при загорании отходов тушение осуществляется </w:t>
      </w:r>
      <w:proofErr w:type="spellStart"/>
      <w:proofErr w:type="gramStart"/>
      <w:r w:rsidRPr="007227D0">
        <w:rPr>
          <w:rFonts w:ascii="Times New Roman" w:hAnsi="Times New Roman"/>
          <w:lang w:val="ru-RU"/>
        </w:rPr>
        <w:t>пе</w:t>
      </w:r>
      <w:proofErr w:type="spellEnd"/>
      <w:r w:rsidRPr="007227D0">
        <w:rPr>
          <w:rFonts w:ascii="Times New Roman" w:hAnsi="Times New Roman"/>
          <w:lang w:val="ru-RU"/>
        </w:rPr>
        <w:t>-ной</w:t>
      </w:r>
      <w:proofErr w:type="gramEnd"/>
      <w:r w:rsidRPr="007227D0">
        <w:rPr>
          <w:rFonts w:ascii="Times New Roman" w:hAnsi="Times New Roman"/>
          <w:lang w:val="ru-RU"/>
        </w:rPr>
        <w:t>. Согласно "Правилам пожарной безопасности" ППБ-01 -93, вблизи мест временного хранения пожароопасных отходов должны быть огнетушители.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Сбор ртутьсодержащих ламп необходимо производить на месте их образования отдельно от обычного мусора и строго раздельно с учетом метода переработки и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обезвре-живания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, руководствуясь при этом требованиями санитарных правил к помещениям и 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ра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-ботам такого рода. В процессе сбора люминесцентные лампы разделяются по диаметру и длине, освобождаются от индивидуальных картонных упаковок и устанавливаются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верти-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кально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в транспортные контейнеры.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Люминесцентные лампы в контейнерах должны устанавливаться плотно,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вертикаль-но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В каждый отдельный контейнер загружаются лампы одного диаметра. В случае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не-хватки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ламп для последнего контейнера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Учитывая возможность разбивания или разгерметизации стеклянных колб при хранении отходов, следует соблюдать следующие правила: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В помещении, где хранятся отработанные ртутьсодержащие лампы, необходимо наличие приточно-вытяжной вентиляции;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Помещение, где хранятся отработанные лампы, должно быть удалено от бытовых помещений;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5" w:lineRule="auto"/>
        <w:ind w:hanging="358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Необходимо предусмотреть использование эмалированных или винипластовых поддонов для предупреждения растекания ртути в аварийной ситуации;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E500B" w:rsidRPr="007227D0" w:rsidRDefault="007E500B" w:rsidP="007E500B">
      <w:pPr>
        <w:pStyle w:val="a0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9" w:lineRule="auto"/>
        <w:ind w:hanging="35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Необходимо иметь запас марганцовокислого калия или соляной кислоты </w:t>
      </w:r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для лик</w:t>
      </w:r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-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8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227D0">
        <w:rPr>
          <w:rFonts w:ascii="Times New Roman" w:hAnsi="Times New Roman"/>
          <w:sz w:val="20"/>
          <w:szCs w:val="20"/>
          <w:lang w:val="ru-RU"/>
        </w:rPr>
        <w:t>видации</w:t>
      </w:r>
      <w:proofErr w:type="spellEnd"/>
      <w:r w:rsidRPr="007227D0">
        <w:rPr>
          <w:rFonts w:ascii="Times New Roman" w:hAnsi="Times New Roman"/>
          <w:sz w:val="20"/>
          <w:szCs w:val="20"/>
          <w:lang w:val="ru-RU"/>
        </w:rPr>
        <w:t xml:space="preserve"> возможной аварийной ситуации.</w:t>
      </w: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Для ликвидации возможной аварийной ситуации, связанной с разрушением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большо-го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количества ламп, в целях предотвращения неблагоприятных экологических послед-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ствий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, в местах хранения и складирования отходов необходимо предусмотреть запас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реак-тивов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(марганцовокислого калия), а также емкость не менее 10 литров для приготовления раствора, используемого для промывания мест, где были разбиты лампы.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О бое ртутьсодержащих отходов необходимо сообщить в территориальный орган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Гос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-санэпиднадзора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При разбитии ртутных ламп при их хранении, необходимо вывезти их в течение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су-ток</w:t>
      </w:r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для обезвреживания на специализированное предприятие. Контейнер для хранения ламп при разбитии необходимо обработать 10% раствором перманганата калия или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под-кисленным</w:t>
      </w:r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раствором соляной кислотой (5 мл кислоты на 1 л раствора). Осколки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со-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бираются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щеткой или скребком в металлический контейнер с плотно закрывающейся крышкой, заполненной раствором марганцовокислого калия. Место необходимо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нейтра-лизовать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раствором марганцовокислого калия и смыть водой.</w:t>
      </w: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  <w:sectPr w:rsidR="007E500B" w:rsidRPr="007227D0">
          <w:pgSz w:w="11900" w:h="16840"/>
          <w:pgMar w:top="562" w:right="840" w:bottom="483" w:left="1700" w:header="720" w:footer="720" w:gutter="0"/>
          <w:cols w:space="720" w:equalWidth="0">
            <w:col w:w="9689"/>
          </w:cols>
          <w:noEndnote/>
        </w:sectPr>
      </w:pPr>
      <w:r w:rsidRPr="007227D0">
        <w:rPr>
          <w:rFonts w:ascii="Times New Roman" w:hAnsi="Times New Roman"/>
          <w:sz w:val="21"/>
          <w:szCs w:val="21"/>
          <w:lang w:val="ru-RU"/>
        </w:rPr>
        <w:t>Для предупреждения разлива электролита при сливе из аккумулятора необходимо повторить требования «Инструкции по охране труда д</w:t>
      </w:r>
      <w:r>
        <w:rPr>
          <w:rFonts w:ascii="Times New Roman" w:hAnsi="Times New Roman"/>
          <w:sz w:val="21"/>
          <w:szCs w:val="21"/>
          <w:lang w:val="ru-RU"/>
        </w:rPr>
        <w:t xml:space="preserve">ля аккумуляторщика». 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E500B" w:rsidRPr="007227D0">
          <w:type w:val="continuous"/>
          <w:pgSz w:w="11900" w:h="16840"/>
          <w:pgMar w:top="562" w:right="840" w:bottom="483" w:left="8100" w:header="720" w:footer="720" w:gutter="0"/>
          <w:cols w:space="720" w:equalWidth="0">
            <w:col w:w="2960"/>
          </w:cols>
          <w:noEndnote/>
        </w:sect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75"/>
      <w:bookmarkEnd w:id="6"/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Противоава</w:t>
      </w:r>
      <w:r w:rsidRPr="007227D0">
        <w:rPr>
          <w:rFonts w:ascii="Times New Roman" w:hAnsi="Times New Roman"/>
          <w:sz w:val="24"/>
          <w:szCs w:val="24"/>
          <w:lang w:val="ru-RU"/>
        </w:rPr>
        <w:t>рийные меры при разливе электролита: пролитый электролит следует засыпать опилками, затем опилки собрать и удалить из аккумуляторного помещения. Места, где был разлит электролит нейтрализуют раствором кальцинированной соды, промывают водой и досуха вытирают тряпкой. Для удаления электролита перед сливом в канализацию необходимо нейтрализовать его раствором кальцинированной соды.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0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Согласно «Экологическим требованиям к предприятиям транспортно-дорожного комплекса» РД 152-001-94 места проведения смазочных работ должны быть оснащены емкостями для сбора отработанных масел и фильтров и оборудованы таким образом,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что-бы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исключить возможность загрязнения маслами почв и поверхностных вод. При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аварий-ном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загрязнении поверхности земли мазутом или маслами предусмотреть химическую об-работку загрязненных участков почвы путем распределения 1 кг извести на 1 кг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нефтепро-дукта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Переливание лакокрасочных материалов из одной тары в другую должно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произво-диться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на металлических поддонах с бортами не ниже 50 мм. Разлитые на пол краски и растворители необходимо немедленно убрать с применением песка или опилок и удалить из окрасочного помещения.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Ответственность за нарушение экологических норм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right="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Нарушение установленных требований природопользования, а также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возникнове-ние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угрозы здоровью населения в результате хозяйственной деятельности или совершён-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ные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по неосторожности влечёт за собой штрафные санкции, ограничение или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приостанов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-ку деятельности предприятия, отдельных установок или агрегатов по предписанию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специ-ально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уполномоченных представителей государственных органов надзора.</w:t>
      </w: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500B" w:rsidRPr="007227D0" w:rsidRDefault="007E500B" w:rsidP="007E500B">
      <w:pPr>
        <w:pStyle w:val="a0"/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7E500B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0B" w:rsidRPr="007227D0" w:rsidRDefault="007E500B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8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0B" w:rsidRPr="007227D0" w:rsidRDefault="007E500B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7E500B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0B" w:rsidRPr="007227D0" w:rsidRDefault="007E500B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0B" w:rsidRPr="007227D0" w:rsidRDefault="007E500B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00B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0B" w:rsidRPr="007227D0" w:rsidRDefault="007E500B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00B" w:rsidRPr="007227D0" w:rsidRDefault="007E500B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7C737F" w:rsidRDefault="007C737F" w:rsidP="007E500B"/>
    <w:sectPr w:rsidR="007C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2B" w:rsidRDefault="005A362B" w:rsidP="007E500B">
      <w:pPr>
        <w:spacing w:after="0" w:line="240" w:lineRule="auto"/>
      </w:pPr>
      <w:r>
        <w:separator/>
      </w:r>
    </w:p>
  </w:endnote>
  <w:endnote w:type="continuationSeparator" w:id="0">
    <w:p w:rsidR="005A362B" w:rsidRDefault="005A362B" w:rsidP="007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0B" w:rsidRPr="007E500B" w:rsidRDefault="007E500B" w:rsidP="007E500B">
    <w:pPr>
      <w:pStyle w:val="a3"/>
      <w:rPr>
        <w:sz w:val="28"/>
        <w:szCs w:val="28"/>
        <w:lang w:val="ru-RU"/>
      </w:rPr>
    </w:pPr>
    <w:r w:rsidRPr="0003487D">
      <w:rPr>
        <w:b/>
        <w:sz w:val="28"/>
        <w:szCs w:val="28"/>
      </w:rPr>
      <w:t>XLOM</w:t>
    </w:r>
    <w:r w:rsidRPr="007E500B">
      <w:rPr>
        <w:b/>
        <w:sz w:val="28"/>
        <w:szCs w:val="28"/>
        <w:lang w:val="ru-RU"/>
      </w:rPr>
      <w:t>.</w:t>
    </w:r>
    <w:r w:rsidRPr="0003487D">
      <w:rPr>
        <w:b/>
        <w:sz w:val="28"/>
        <w:szCs w:val="28"/>
      </w:rPr>
      <w:t>RU</w:t>
    </w:r>
    <w:r w:rsidRPr="007E500B">
      <w:rPr>
        <w:b/>
        <w:sz w:val="28"/>
        <w:szCs w:val="28"/>
        <w:lang w:val="ru-RU"/>
      </w:rPr>
      <w:t xml:space="preserve"> </w:t>
    </w:r>
    <w:r w:rsidRPr="007E500B">
      <w:rPr>
        <w:sz w:val="28"/>
        <w:szCs w:val="28"/>
        <w:lang w:val="ru-RU"/>
      </w:rPr>
      <w:t xml:space="preserve">– портал об отходах и металлоломе в России </w:t>
    </w:r>
    <w:r w:rsidRPr="0003487D">
      <w:rPr>
        <w:sz w:val="28"/>
        <w:szCs w:val="28"/>
      </w:rPr>
      <w:t>XL</w:t>
    </w:r>
    <w:r w:rsidRPr="007E500B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03487D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2B" w:rsidRDefault="005A362B" w:rsidP="007E500B">
      <w:pPr>
        <w:spacing w:after="0" w:line="240" w:lineRule="auto"/>
      </w:pPr>
      <w:r>
        <w:separator/>
      </w:r>
    </w:p>
  </w:footnote>
  <w:footnote w:type="continuationSeparator" w:id="0">
    <w:p w:rsidR="005A362B" w:rsidRDefault="005A362B" w:rsidP="007E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049"/>
    <w:multiLevelType w:val="hybridMultilevel"/>
    <w:tmpl w:val="0000086A"/>
    <w:lvl w:ilvl="0" w:tplc="0000647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3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459"/>
    <w:multiLevelType w:val="hybridMultilevel"/>
    <w:tmpl w:val="0000263D"/>
    <w:lvl w:ilvl="0" w:tplc="00003B9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027"/>
    <w:multiLevelType w:val="hybridMultilevel"/>
    <w:tmpl w:val="0000138A"/>
    <w:lvl w:ilvl="0" w:tplc="0000295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E08"/>
    <w:multiLevelType w:val="hybridMultilevel"/>
    <w:tmpl w:val="00007A61"/>
    <w:lvl w:ilvl="0" w:tplc="0000094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01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3B1"/>
    <w:multiLevelType w:val="hybridMultilevel"/>
    <w:tmpl w:val="0000293B"/>
    <w:lvl w:ilvl="0" w:tplc="00000D6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E76"/>
    <w:multiLevelType w:val="hybridMultilevel"/>
    <w:tmpl w:val="0000282D"/>
    <w:lvl w:ilvl="0" w:tplc="0000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8F5"/>
    <w:multiLevelType w:val="hybridMultilevel"/>
    <w:tmpl w:val="000045C5"/>
    <w:lvl w:ilvl="0" w:tplc="000039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AC2"/>
    <w:multiLevelType w:val="hybridMultilevel"/>
    <w:tmpl w:val="00006FC9"/>
    <w:lvl w:ilvl="0" w:tplc="00005CC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68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78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0B"/>
    <w:rsid w:val="005A362B"/>
    <w:rsid w:val="007C737F"/>
    <w:rsid w:val="007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17A"/>
  <w15:chartTrackingRefBased/>
  <w15:docId w15:val="{36BBAEA2-3821-44C4-B1A4-D8D421AF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0B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7E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2017-01-16T09:05:00Z</dcterms:created>
  <dcterms:modified xsi:type="dcterms:W3CDTF">2017-01-16T09:09:00Z</dcterms:modified>
</cp:coreProperties>
</file>