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/>
          <w:sz w:val="24"/>
          <w:szCs w:val="24"/>
          <w:lang w:val="ru-RU"/>
        </w:rPr>
      </w:pPr>
      <w:r w:rsidRPr="00101F82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  <w:lang w:val="ru-RU"/>
        </w:rPr>
      </w:pPr>
      <w:r w:rsidRPr="00101F82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101F82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  <w:r w:rsidRPr="00101F82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101F82" w:rsidRDefault="00101F82" w:rsidP="00101F82">
      <w:pPr>
        <w:pStyle w:val="a0"/>
        <w:widowControl w:val="0"/>
        <w:tabs>
          <w:tab w:val="left" w:pos="7020"/>
        </w:tabs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  <w:lang w:val="ru-RU"/>
        </w:rPr>
      </w:pPr>
      <w:r w:rsidRPr="00101F82">
        <w:rPr>
          <w:rFonts w:ascii="Times New Roman" w:hAnsi="Times New Roman"/>
          <w:sz w:val="28"/>
          <w:szCs w:val="28"/>
          <w:lang w:val="ru-RU"/>
        </w:rPr>
        <w:t>____________</w:t>
      </w:r>
      <w:r w:rsidRPr="00101F82">
        <w:rPr>
          <w:rFonts w:ascii="Times New Roman" w:hAnsi="Times New Roman"/>
          <w:sz w:val="24"/>
          <w:szCs w:val="24"/>
          <w:lang w:val="ru-RU"/>
        </w:rPr>
        <w:tab/>
      </w:r>
      <w:r w:rsidRPr="00101F82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101F82" w:rsidRPr="00101F82" w:rsidRDefault="00101F82" w:rsidP="00101F82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5" w:lineRule="auto"/>
        <w:ind w:left="5480"/>
        <w:jc w:val="both"/>
        <w:rPr>
          <w:rFonts w:ascii="Times New Roman" w:hAnsi="Times New Roman"/>
          <w:sz w:val="24"/>
          <w:szCs w:val="24"/>
          <w:lang w:val="ru-RU"/>
        </w:rPr>
      </w:pPr>
      <w:r w:rsidRPr="00101F82">
        <w:rPr>
          <w:rFonts w:ascii="Times New Roman" w:hAnsi="Times New Roman"/>
          <w:sz w:val="15"/>
          <w:szCs w:val="15"/>
          <w:lang w:val="ru-RU"/>
        </w:rPr>
        <w:t>подпись</w:t>
      </w:r>
      <w:r w:rsidRPr="00101F82">
        <w:rPr>
          <w:rFonts w:ascii="Times New Roman" w:hAnsi="Times New Roman"/>
          <w:sz w:val="24"/>
          <w:szCs w:val="24"/>
          <w:lang w:val="ru-RU"/>
        </w:rPr>
        <w:tab/>
      </w:r>
      <w:r w:rsidRPr="00101F82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1F82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101F82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101F82" w:rsidRDefault="00101F82" w:rsidP="00101F82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100" w:hanging="100"/>
        <w:jc w:val="center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ИНСТРУКЦИЯ по нейтрализации отр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аботанной серной кислоты аккуму</w:t>
      </w: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ляторных батарей (2 класса опасности).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 Общие требования безопасности.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8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При сборе, хранении, нейтрализации отработанной серной кислоты от аккумуляторных батарей следует учитывать особенности ее эксплуатации и степень опасности.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left="20" w:right="80" w:firstLine="71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Природные воды имеют нейтральную, слабокислую или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слабо-щелочную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реакцию, рН их находится в пределах 6.5 - 8,5. Электролит имеет кислую рН среду и представляет собой серную кислоту плотностью 1,2 - 1,27. Аккумуляторная серная кислота является достаточно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концентриро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-ванной и не подлежит утилизации без предварительной нейтрализации.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 w:firstLine="71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Растворы серной кислоты оказывают вредное воздействие на организм человека.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right="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нагревании серной кислоты образуются пары сернистого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ан-гидрида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>, которые, соединяясь с парами воздуха, образуют кислотный ту-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ман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. При вдыхании паров серной кислоты раздражаются и прижигаются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сли-зистые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оболочки верхних дыхательных путей.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8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попадании на кожу серная кислота вызывает сильные ожоги,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бо-лезненные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и трудно поддающиеся лечению. Попадание серной кислоты в глаза грозит потерей зрения.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right="80" w:firstLine="71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6"/>
          <w:szCs w:val="26"/>
          <w:lang w:val="ru-RU"/>
        </w:rPr>
        <w:t>Персонал, занятый нейтрализацией аккумуляторной серной кислоты, должен работать в одежде из кисло- защитной ткани, прорезиненных фартуках, резиновых сапогах, резиновых кислостойких перчатках, защитных очках или щитках из оргстекла, иметь фильтрующий противогаз марки В.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181" w:lineRule="auto"/>
        <w:ind w:right="8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5"/>
          <w:szCs w:val="25"/>
          <w:lang w:val="ru-RU"/>
        </w:rPr>
        <w:t>Места сбора и нейтрализации аккумуляторной серной кислоты должны иметь предупредительные надписи.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101F82" w:rsidRPr="007227D0">
          <w:footerReference w:type="default" r:id="rId6"/>
          <w:pgSz w:w="11900" w:h="16840"/>
          <w:pgMar w:top="690" w:right="840" w:bottom="483" w:left="1700" w:header="720" w:footer="720" w:gutter="0"/>
          <w:cols w:space="720" w:equalWidth="0">
            <w:col w:w="9689"/>
          </w:cols>
          <w:noEndnote/>
        </w:sectPr>
      </w:pPr>
      <w:bookmarkStart w:id="0" w:name="_GoBack"/>
      <w:bookmarkEnd w:id="0"/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3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99"/>
      <w:bookmarkEnd w:id="1"/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2. Требования безопасности перед началом работы.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8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Получить инструктаж от ответственного за нейтрализацию, о мерах безопасности и производственной санитарии при работе с аккумуляторной серной кислотой.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Подготовить и проверить исправность защитных средств,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при-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способлений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и другого инвентаря. Следует иметь в виду, что любые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раз-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бавленные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растворы серной кислоты, к которым относится и электролит, крайне агрессивны. Вследствие этого нейтрализацию электролита необходимо проводить с максимально возможной быстротой и без перерывов.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7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 Требования безопасности во время работы.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9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05" w:lineRule="auto"/>
        <w:ind w:left="20" w:right="20" w:firstLine="72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Нейтрализацию отработанного электролита проводят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извест-ковым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молоком. Для приготовления одного литра известкового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моло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-ка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необходимо взять 100 граммов не гашенной извести (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СаО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). Процесс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га-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шения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извести сопровождается сильным разогревом и разбрызгиванием.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left="20" w:firstLine="72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Для нейтрализации 1 литра электролита необходимо взять 7 литров известкового молока, при этом электролит порциями добавляют в известковое молоко. Окончание нейтрализации проверяют с помощью раствора индикатора (метилоранжа), цвет которого в нейтральном растворе -желтый, в кислом - красный.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198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Процесс нейтрализации электролита известковым молоком проходит с выделением теплоты и образованием нерастворимого в воде соединения сульфата кальция. Осветление воды после нейтрализации длится 2-3 часа. Осветленная вода сливается в ливневую канализацию. Шлам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отработанно-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электролита и образовавшийся в процессе нейтрализации электролита и образовавшийся в процессе нейтрализации сульфат кальция, необходимо просушить, после чего сложить в место сбора отходов. По окончании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рабо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-ты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необходимо провести уборку рабочего места, все приспособления, инструменты и материалы сложить в указанное место.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188" w:lineRule="auto"/>
        <w:ind w:left="20" w:firstLine="73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В случае проливов серной кислоты на пол ее следует немедленно нейтрализовать, посыпать известью, убрать лопатой, а затем тщательно промыть это место сильной струей воды. При попадании кислоты на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оде-жду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ее необходимо смыть обильной струей воды, нейтрализовать 2-3% раствором соды и снова промыть водой. При необходимости сдать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спец-одежду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на санобработку и принять душ.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01"/>
      <w:bookmarkEnd w:id="2"/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0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 Оказание первой медицинской помощи.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20" w:firstLine="71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Рабочим, участвующим в нейтрализации отработанного электролита, необходимо знать методы оказания первой помощи при несчастных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случа-ях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>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F82" w:rsidRPr="007227D0" w:rsidRDefault="00101F82" w:rsidP="00101F82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ожогах кожи кислотой разрезать и осторожно удалить клочки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оде-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жды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. Обработать кожу водой. Несильной струей воды попытаться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уда-лить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остатки электролита. </w:t>
      </w:r>
      <w:proofErr w:type="spellStart"/>
      <w:r w:rsidRPr="007227D0">
        <w:rPr>
          <w:rFonts w:ascii="Times New Roman" w:hAnsi="Times New Roman"/>
          <w:sz w:val="28"/>
          <w:szCs w:val="28"/>
        </w:rPr>
        <w:t>После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промывания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водой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наложить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примочку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7227D0">
        <w:rPr>
          <w:rFonts w:ascii="Times New Roman" w:hAnsi="Times New Roman"/>
          <w:sz w:val="28"/>
          <w:szCs w:val="28"/>
        </w:rPr>
        <w:t>раствором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пищевой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соды</w:t>
      </w:r>
      <w:proofErr w:type="spellEnd"/>
      <w:r w:rsidRPr="007227D0">
        <w:rPr>
          <w:rFonts w:ascii="Times New Roman" w:hAnsi="Times New Roman"/>
          <w:sz w:val="28"/>
          <w:szCs w:val="28"/>
        </w:rPr>
        <w:t>.</w:t>
      </w: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01F82" w:rsidRPr="007227D0" w:rsidRDefault="00101F82" w:rsidP="00101F82">
      <w:pPr>
        <w:pStyle w:val="a0"/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101F82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82" w:rsidRPr="007227D0" w:rsidRDefault="00101F82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5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82" w:rsidRPr="007227D0" w:rsidRDefault="00101F82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5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101F82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82" w:rsidRPr="007227D0" w:rsidRDefault="00101F82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3"/>
                <w:szCs w:val="23"/>
              </w:rPr>
              <w:t>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82" w:rsidRPr="007227D0" w:rsidRDefault="00101F82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82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82" w:rsidRPr="007227D0" w:rsidRDefault="00101F82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82" w:rsidRPr="007227D0" w:rsidRDefault="00101F82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7C737F" w:rsidRDefault="007C737F" w:rsidP="00101F82"/>
    <w:sectPr w:rsidR="007C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F4" w:rsidRDefault="00053AF4" w:rsidP="00101F82">
      <w:pPr>
        <w:spacing w:after="0" w:line="240" w:lineRule="auto"/>
      </w:pPr>
      <w:r>
        <w:separator/>
      </w:r>
    </w:p>
  </w:endnote>
  <w:endnote w:type="continuationSeparator" w:id="0">
    <w:p w:rsidR="00053AF4" w:rsidRDefault="00053AF4" w:rsidP="0010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82" w:rsidRPr="00101F82" w:rsidRDefault="00101F82" w:rsidP="00101F82">
    <w:pPr>
      <w:pStyle w:val="a3"/>
      <w:rPr>
        <w:sz w:val="28"/>
        <w:szCs w:val="28"/>
        <w:lang w:val="ru-RU"/>
      </w:rPr>
    </w:pPr>
    <w:r w:rsidRPr="0003487D">
      <w:rPr>
        <w:b/>
        <w:sz w:val="28"/>
        <w:szCs w:val="28"/>
      </w:rPr>
      <w:t>XLOM</w:t>
    </w:r>
    <w:r w:rsidRPr="00101F82">
      <w:rPr>
        <w:b/>
        <w:sz w:val="28"/>
        <w:szCs w:val="28"/>
        <w:lang w:val="ru-RU"/>
      </w:rPr>
      <w:t>.</w:t>
    </w:r>
    <w:r w:rsidRPr="0003487D">
      <w:rPr>
        <w:b/>
        <w:sz w:val="28"/>
        <w:szCs w:val="28"/>
      </w:rPr>
      <w:t>RU</w:t>
    </w:r>
    <w:r w:rsidRPr="00101F82">
      <w:rPr>
        <w:b/>
        <w:sz w:val="28"/>
        <w:szCs w:val="28"/>
        <w:lang w:val="ru-RU"/>
      </w:rPr>
      <w:t xml:space="preserve"> </w:t>
    </w:r>
    <w:r w:rsidRPr="00101F82">
      <w:rPr>
        <w:sz w:val="28"/>
        <w:szCs w:val="28"/>
        <w:lang w:val="ru-RU"/>
      </w:rPr>
      <w:t xml:space="preserve">– портал об отходах и металлоломе в России </w:t>
    </w:r>
    <w:r w:rsidRPr="0003487D">
      <w:rPr>
        <w:sz w:val="28"/>
        <w:szCs w:val="28"/>
      </w:rPr>
      <w:t>XL</w:t>
    </w:r>
    <w:r w:rsidRPr="00101F82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03487D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F4" w:rsidRDefault="00053AF4" w:rsidP="00101F82">
      <w:pPr>
        <w:spacing w:after="0" w:line="240" w:lineRule="auto"/>
      </w:pPr>
      <w:r>
        <w:separator/>
      </w:r>
    </w:p>
  </w:footnote>
  <w:footnote w:type="continuationSeparator" w:id="0">
    <w:p w:rsidR="00053AF4" w:rsidRDefault="00053AF4" w:rsidP="0010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82"/>
    <w:rsid w:val="00053AF4"/>
    <w:rsid w:val="00101F82"/>
    <w:rsid w:val="007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8757"/>
  <w15:chartTrackingRefBased/>
  <w15:docId w15:val="{E59F8F6A-BD5C-4F00-AFD2-E8C92F2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8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F8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01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F8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2017-01-16T09:10:00Z</dcterms:created>
  <dcterms:modified xsi:type="dcterms:W3CDTF">2017-01-16T09:11:00Z</dcterms:modified>
</cp:coreProperties>
</file>